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240"/>
        <w:jc w:val="center"/>
        <w:rPr>
          <w:caps w:val="false"/>
          <w:smallCaps w:val="false"/>
        </w:rPr>
      </w:pPr>
      <w:bookmarkStart w:id="0" w:name="gdrzfawfileno333-213336.htm"/>
      <w:bookmarkStart w:id="1" w:name="ksgdrzfawfileno333213336"/>
      <w:bookmarkEnd w:id="0"/>
      <w:bookmarkEnd w:id="1"/>
      <w:r>
        <w:rPr>
          <w:caps w:val="false"/>
          <w:smallCaps w:val="false"/>
        </w:rPr>
        <w:drawing>
          <wp:inline distT="0" distB="0" distL="0" distR="0">
            <wp:extent cx="3209925" cy="647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209925" cy="647700"/>
                    </a:xfrm>
                    <a:prstGeom prst="rect">
                      <a:avLst/>
                    </a:prstGeom>
                  </pic:spPr>
                </pic:pic>
              </a:graphicData>
            </a:graphic>
          </wp:inline>
        </w:drawing>
      </w:r>
    </w:p>
    <w:p>
      <w:pPr>
        <w:pStyle w:val="TextBody"/>
        <w:bidi w:val="0"/>
        <w:spacing w:before="0" w:after="240"/>
        <w:jc w:val="center"/>
        <w:rPr>
          <w:caps w:val="false"/>
          <w:smallCaps w:val="false"/>
        </w:rPr>
      </w:pPr>
      <w:r>
        <w:rPr>
          <w:caps w:val="false"/>
          <w:smallCaps w:val="false"/>
        </w:rPr>
        <w:t> </w:t>
      </w:r>
    </w:p>
    <w:p>
      <w:pPr>
        <w:pStyle w:val="TextBody"/>
        <w:bidi w:val="0"/>
        <w:spacing w:before="0" w:after="240"/>
        <w:jc w:val="both"/>
        <w:rPr>
          <w:rFonts w:ascii="Garamond;Times;Serif" w:hAnsi="Garamond;Times;Serif"/>
          <w:b w:val="false"/>
          <w:i w:val="false"/>
          <w:caps w:val="false"/>
          <w:smallCaps w:val="false"/>
          <w:sz w:val="24"/>
          <w:u w:val="single"/>
        </w:rPr>
      </w:pPr>
      <w:r>
        <w:rPr>
          <w:rFonts w:ascii="Garamond;Times;Serif" w:hAnsi="Garamond;Times;Serif"/>
          <w:b w:val="false"/>
          <w:i w:val="false"/>
          <w:caps w:val="false"/>
          <w:smallCaps w:val="false"/>
          <w:sz w:val="24"/>
          <w:u w:val="single"/>
        </w:rPr>
        <w:t>Via EDGAR</w:t>
      </w:r>
    </w:p>
    <w:p>
      <w:pPr>
        <w:pStyle w:val="TextBody"/>
        <w:bidi w:val="0"/>
        <w:spacing w:before="0" w:after="240"/>
        <w:jc w:val="both"/>
        <w:rPr>
          <w:rFonts w:ascii="Garamond;Times;Serif" w:hAnsi="Garamond;Times;Serif"/>
          <w:b w:val="false"/>
          <w:i w:val="false"/>
          <w:caps w:val="false"/>
          <w:smallCaps w:val="false"/>
          <w:sz w:val="24"/>
        </w:rPr>
      </w:pPr>
      <w:r>
        <w:rPr>
          <w:rFonts w:ascii="Garamond;Times;Serif" w:hAnsi="Garamond;Times;Serif"/>
          <w:b w:val="false"/>
          <w:i w:val="false"/>
          <w:caps w:val="false"/>
          <w:smallCaps w:val="false"/>
          <w:sz w:val="24"/>
        </w:rPr>
        <w:t>May 9, 2025</w:t>
      </w:r>
    </w:p>
    <w:p>
      <w:pPr>
        <w:pStyle w:val="TextBody"/>
        <w:bidi w:val="0"/>
        <w:jc w:val="both"/>
        <w:rPr>
          <w:rFonts w:ascii="Garamond;Times;Serif" w:hAnsi="Garamond;Times;Serif"/>
          <w:b w:val="false"/>
          <w:i w:val="false"/>
          <w:caps w:val="false"/>
          <w:smallCaps w:val="false"/>
          <w:sz w:val="24"/>
        </w:rPr>
      </w:pPr>
      <w:r>
        <w:rPr>
          <w:rFonts w:ascii="Garamond;Times;Serif" w:hAnsi="Garamond;Times;Serif"/>
          <w:b w:val="false"/>
          <w:i w:val="false"/>
          <w:caps w:val="false"/>
          <w:smallCaps w:val="false"/>
          <w:sz w:val="24"/>
        </w:rPr>
        <w:t>U.S. Securities and Exchange Commission</w:t>
      </w:r>
    </w:p>
    <w:p>
      <w:pPr>
        <w:pStyle w:val="TextBody"/>
        <w:bidi w:val="0"/>
        <w:jc w:val="both"/>
        <w:rPr>
          <w:rFonts w:ascii="Garamond;Times;Serif" w:hAnsi="Garamond;Times;Serif"/>
          <w:b w:val="false"/>
          <w:i w:val="false"/>
          <w:caps w:val="false"/>
          <w:smallCaps w:val="false"/>
          <w:sz w:val="24"/>
        </w:rPr>
      </w:pPr>
      <w:r>
        <w:rPr>
          <w:rFonts w:ascii="Garamond;Times;Serif" w:hAnsi="Garamond;Times;Serif"/>
          <w:b w:val="false"/>
          <w:i w:val="false"/>
          <w:caps w:val="false"/>
          <w:smallCaps w:val="false"/>
          <w:sz w:val="24"/>
        </w:rPr>
        <w:t>Division of Corporate Finance</w:t>
      </w:r>
    </w:p>
    <w:p>
      <w:pPr>
        <w:pStyle w:val="TextBody"/>
        <w:bidi w:val="0"/>
        <w:jc w:val="both"/>
        <w:rPr>
          <w:rFonts w:ascii="Garamond;Times;Serif" w:hAnsi="Garamond;Times;Serif"/>
          <w:b w:val="false"/>
          <w:i w:val="false"/>
          <w:caps w:val="false"/>
          <w:smallCaps w:val="false"/>
          <w:sz w:val="24"/>
        </w:rPr>
      </w:pPr>
      <w:r>
        <w:rPr>
          <w:rFonts w:ascii="Garamond;Times;Serif" w:hAnsi="Garamond;Times;Serif"/>
          <w:b w:val="false"/>
          <w:i w:val="false"/>
          <w:caps w:val="false"/>
          <w:smallCaps w:val="false"/>
          <w:sz w:val="24"/>
        </w:rPr>
        <w:t>100 F Street, N.E.</w:t>
      </w:r>
    </w:p>
    <w:p>
      <w:pPr>
        <w:pStyle w:val="TextBody"/>
        <w:bidi w:val="0"/>
        <w:spacing w:before="0" w:after="240"/>
        <w:jc w:val="both"/>
        <w:rPr>
          <w:rFonts w:ascii="Garamond;Times;Serif" w:hAnsi="Garamond;Times;Serif"/>
          <w:b w:val="false"/>
          <w:i w:val="false"/>
          <w:caps w:val="false"/>
          <w:smallCaps w:val="false"/>
          <w:sz w:val="24"/>
        </w:rPr>
      </w:pPr>
      <w:r>
        <w:rPr>
          <w:rFonts w:ascii="Garamond;Times;Serif" w:hAnsi="Garamond;Times;Serif"/>
          <w:b w:val="false"/>
          <w:i w:val="false"/>
          <w:caps w:val="false"/>
          <w:smallCaps w:val="false"/>
          <w:sz w:val="24"/>
        </w:rPr>
        <w:t>Washington, D.C. 20549</w:t>
      </w:r>
    </w:p>
    <w:p>
      <w:pPr>
        <w:pStyle w:val="TextBody"/>
        <w:bidi w:val="0"/>
        <w:jc w:val="both"/>
        <w:rPr>
          <w:rFonts w:ascii="Garamond;Times;Serif" w:hAnsi="Garamond;Times;Serif"/>
          <w:b w:val="false"/>
          <w:i w:val="false"/>
          <w:caps w:val="false"/>
          <w:smallCaps w:val="false"/>
          <w:sz w:val="24"/>
        </w:rPr>
      </w:pPr>
      <w:r>
        <w:rPr>
          <w:rFonts w:ascii="Garamond;Times;Serif" w:hAnsi="Garamond;Times;Serif"/>
          <w:b w:val="false"/>
          <w:i w:val="false"/>
          <w:caps w:val="false"/>
          <w:smallCaps w:val="false"/>
          <w:sz w:val="24"/>
        </w:rPr>
        <w:t>Re:</w:t>
        <w:tab/>
        <w:t>Gold Reserve Ltd.</w:t>
      </w:r>
    </w:p>
    <w:p>
      <w:pPr>
        <w:pStyle w:val="TextBody"/>
        <w:bidi w:val="0"/>
        <w:ind w:left="0" w:right="0" w:firstLine="720"/>
        <w:jc w:val="both"/>
        <w:rPr>
          <w:rFonts w:ascii="Garamond;Times;Serif" w:hAnsi="Garamond;Times;Serif"/>
          <w:b w:val="false"/>
          <w:i w:val="false"/>
          <w:caps w:val="false"/>
          <w:smallCaps w:val="false"/>
          <w:sz w:val="24"/>
        </w:rPr>
      </w:pPr>
      <w:r>
        <w:rPr>
          <w:rFonts w:ascii="Garamond;Times;Serif" w:hAnsi="Garamond;Times;Serif"/>
          <w:b w:val="false"/>
          <w:i w:val="false"/>
          <w:caps w:val="false"/>
          <w:smallCaps w:val="false"/>
          <w:sz w:val="24"/>
        </w:rPr>
        <w:t>Withdrawal of Form RW for Registration Statement on Form F-3</w:t>
      </w:r>
    </w:p>
    <w:p>
      <w:pPr>
        <w:pStyle w:val="TextBody"/>
        <w:bidi w:val="0"/>
        <w:spacing w:before="0" w:after="240"/>
        <w:ind w:left="0" w:right="0" w:firstLine="720"/>
        <w:jc w:val="both"/>
        <w:rPr>
          <w:rFonts w:ascii="Garamond;Times;Serif" w:hAnsi="Garamond;Times;Serif"/>
          <w:b w:val="false"/>
          <w:i w:val="false"/>
          <w:caps w:val="false"/>
          <w:smallCaps w:val="false"/>
          <w:sz w:val="24"/>
        </w:rPr>
      </w:pPr>
      <w:r>
        <w:rPr>
          <w:rFonts w:ascii="Garamond;Times;Serif" w:hAnsi="Garamond;Times;Serif"/>
          <w:b w:val="false"/>
          <w:i w:val="false"/>
          <w:caps w:val="false"/>
          <w:smallCaps w:val="false"/>
          <w:sz w:val="24"/>
        </w:rPr>
        <w:t>File No. 333-213336</w:t>
      </w:r>
    </w:p>
    <w:p>
      <w:pPr>
        <w:pStyle w:val="TextBody"/>
        <w:bidi w:val="0"/>
        <w:spacing w:before="0" w:after="240"/>
        <w:jc w:val="both"/>
        <w:rPr>
          <w:rFonts w:ascii="Garamond;Times;Serif" w:hAnsi="Garamond;Times;Serif"/>
          <w:b w:val="false"/>
          <w:i w:val="false"/>
          <w:caps w:val="false"/>
          <w:smallCaps w:val="false"/>
          <w:sz w:val="24"/>
        </w:rPr>
      </w:pPr>
      <w:r>
        <w:rPr>
          <w:rFonts w:ascii="Garamond;Times;Serif" w:hAnsi="Garamond;Times;Serif"/>
          <w:b w:val="false"/>
          <w:i w:val="false"/>
          <w:caps w:val="false"/>
          <w:smallCaps w:val="false"/>
          <w:sz w:val="24"/>
        </w:rPr>
        <w:t>Ladies and Gentlemen:</w:t>
      </w:r>
    </w:p>
    <w:p>
      <w:pPr>
        <w:pStyle w:val="TextBody"/>
        <w:bidi w:val="0"/>
        <w:spacing w:before="0" w:after="240"/>
        <w:jc w:val="both"/>
        <w:rPr>
          <w:rFonts w:ascii="Garamond;Times;Serif" w:hAnsi="Garamond;Times;Serif"/>
          <w:b w:val="false"/>
          <w:i w:val="false"/>
          <w:caps w:val="false"/>
          <w:smallCaps w:val="false"/>
          <w:sz w:val="24"/>
        </w:rPr>
      </w:pPr>
      <w:r>
        <w:rPr>
          <w:rFonts w:ascii="Garamond;Times;Serif" w:hAnsi="Garamond;Times;Serif"/>
          <w:b w:val="false"/>
          <w:i w:val="false"/>
          <w:caps w:val="false"/>
          <w:smallCaps w:val="false"/>
          <w:sz w:val="24"/>
        </w:rPr>
        <w:t>Pursuant to Rule 477 under the Securities Act of 1933, as amended, Gold Reserve Ltd. (the “Registrant”) hereby requests withdrawal of its Withdrawal Request (Form RW) dated January 30, 2025 to the Registration Statement on Form F-3, filed by the Registrant on January 30, 2025 (the “Registration Statement”), pursuant to Form RW. The Form RW was incorrectly filed on EDGAR by the Registrant as a Withdrawal Request for such Registration Statement, as certain of the securities registered thereon may previously have been sold in part or in full or the transaction disclosed in such Registration Statement may have been of no effect or may have expired, thus, in any such case, necessitating either no requirement for any further filing or the potential filing of a post-effective amendment to such Registration Statement (which potential post-effective amendment is not the subject of this withdrawal correspondence).</w:t>
      </w:r>
    </w:p>
    <w:p>
      <w:pPr>
        <w:pStyle w:val="TextBody"/>
        <w:bidi w:val="0"/>
        <w:spacing w:before="0" w:after="240"/>
        <w:jc w:val="both"/>
        <w:rPr>
          <w:rFonts w:ascii="Garamond;Times;Serif" w:hAnsi="Garamond;Times;Serif"/>
          <w:b w:val="false"/>
          <w:i w:val="false"/>
          <w:caps w:val="false"/>
          <w:smallCaps w:val="false"/>
          <w:sz w:val="24"/>
        </w:rPr>
      </w:pPr>
      <w:r>
        <w:rPr>
          <w:rFonts w:ascii="Garamond;Times;Serif" w:hAnsi="Garamond;Times;Serif"/>
          <w:b w:val="false"/>
          <w:i w:val="false"/>
          <w:caps w:val="false"/>
          <w:smallCaps w:val="false"/>
          <w:sz w:val="24"/>
        </w:rPr>
        <w:t>Should you have any questions regarding this application for withdrawal, please do not hesitate to contact the undersigned or the Company’s legal counsel for this filing, Randy Katz of Clark Hill LLP at (213) 417-5310. Thank you for your assistance with this matter.</w:t>
      </w:r>
    </w:p>
    <w:p>
      <w:pPr>
        <w:pStyle w:val="TextBody"/>
        <w:bidi w:val="0"/>
        <w:spacing w:before="0" w:after="240"/>
        <w:jc w:val="left"/>
        <w:rPr>
          <w:rFonts w:ascii="Garamond;Times;Serif" w:hAnsi="Garamond;Times;Serif"/>
          <w:b w:val="false"/>
          <w:i w:val="false"/>
          <w:caps w:val="false"/>
          <w:smallCaps w:val="false"/>
          <w:sz w:val="24"/>
        </w:rPr>
      </w:pPr>
      <w:r>
        <w:rPr>
          <w:rFonts w:ascii="Garamond;Times;Serif" w:hAnsi="Garamond;Times;Serif"/>
          <w:b w:val="false"/>
          <w:i w:val="false"/>
          <w:caps w:val="false"/>
          <w:smallCaps w:val="false"/>
          <w:sz w:val="24"/>
        </w:rPr>
        <w:t>Very truly yours,</w:t>
      </w:r>
    </w:p>
    <w:p>
      <w:pPr>
        <w:pStyle w:val="TextBody"/>
        <w:bidi w:val="0"/>
        <w:spacing w:before="0" w:after="720"/>
        <w:jc w:val="left"/>
        <w:rPr>
          <w:rFonts w:ascii="Garamond;Times;Serif" w:hAnsi="Garamond;Times;Serif"/>
          <w:b w:val="false"/>
          <w:i w:val="false"/>
          <w:caps w:val="false"/>
          <w:smallCaps w:val="false"/>
          <w:sz w:val="24"/>
        </w:rPr>
      </w:pPr>
      <w:r>
        <w:rPr>
          <w:rFonts w:ascii="Garamond;Times;Serif" w:hAnsi="Garamond;Times;Serif"/>
          <w:b w:val="false"/>
          <w:i w:val="false"/>
          <w:caps w:val="false"/>
          <w:smallCaps w:val="false"/>
          <w:sz w:val="24"/>
        </w:rPr>
        <w:t>GOLD RESERVE LTD.</w:t>
      </w:r>
    </w:p>
    <w:p>
      <w:pPr>
        <w:pStyle w:val="TextBody"/>
        <w:bidi w:val="0"/>
        <w:jc w:val="left"/>
        <w:rPr>
          <w:rFonts w:ascii="Garamond;Times;Serif" w:hAnsi="Garamond;Times;Serif"/>
          <w:b w:val="false"/>
          <w:i/>
          <w:caps w:val="false"/>
          <w:smallCaps w:val="false"/>
          <w:sz w:val="24"/>
          <w:u w:val="single"/>
        </w:rPr>
      </w:pPr>
      <w:r>
        <w:rPr>
          <w:rFonts w:ascii="Garamond;Times;Serif" w:hAnsi="Garamond;Times;Serif"/>
          <w:b w:val="false"/>
          <w:i/>
          <w:caps w:val="false"/>
          <w:smallCaps w:val="false"/>
          <w:sz w:val="24"/>
          <w:u w:val="single"/>
        </w:rPr>
        <w:t>/s/ David P. Onzay</w:t>
      </w:r>
    </w:p>
    <w:p>
      <w:pPr>
        <w:pStyle w:val="TextBody"/>
        <w:bidi w:val="0"/>
        <w:jc w:val="left"/>
        <w:rPr>
          <w:rFonts w:ascii="Garamond;Times;Serif" w:hAnsi="Garamond;Times;Serif"/>
          <w:b w:val="false"/>
          <w:i w:val="false"/>
          <w:caps w:val="false"/>
          <w:smallCaps w:val="false"/>
          <w:sz w:val="24"/>
        </w:rPr>
      </w:pPr>
      <w:r>
        <w:rPr>
          <w:rFonts w:ascii="Garamond;Times;Serif" w:hAnsi="Garamond;Times;Serif"/>
          <w:b w:val="false"/>
          <w:i w:val="false"/>
          <w:caps w:val="false"/>
          <w:smallCaps w:val="false"/>
          <w:sz w:val="24"/>
        </w:rPr>
        <w:t>David P. Onzay</w:t>
      </w:r>
    </w:p>
    <w:p>
      <w:pPr>
        <w:pStyle w:val="TextBody"/>
        <w:bidi w:val="0"/>
        <w:jc w:val="left"/>
        <w:rPr>
          <w:rFonts w:ascii="Garamond;Times;Serif" w:hAnsi="Garamond;Times;Serif"/>
          <w:b w:val="false"/>
          <w:i w:val="false"/>
          <w:caps w:val="false"/>
          <w:smallCaps w:val="false"/>
          <w:sz w:val="24"/>
        </w:rPr>
      </w:pPr>
      <w:r>
        <w:rPr>
          <w:rFonts w:ascii="Garamond;Times;Serif" w:hAnsi="Garamond;Times;Serif"/>
          <w:b w:val="false"/>
          <w:i w:val="false"/>
          <w:caps w:val="false"/>
          <w:smallCaps w:val="false"/>
          <w:sz w:val="24"/>
        </w:rPr>
        <w:t>Chief Financial Officer</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rFonts w:ascii="Garamond;Times;Serif" w:hAnsi="Garamond;Times;Serif"/>
          <w:b w:val="false"/>
          <w:i w:val="false"/>
          <w:caps w:val="false"/>
          <w:smallCaps w:val="false"/>
          <w:sz w:val="24"/>
        </w:rPr>
      </w:pPr>
      <w:r>
        <w:rPr>
          <w:rFonts w:ascii="Garamond;Times;Serif" w:hAnsi="Garamond;Times;Serif"/>
          <w:b w:val="false"/>
          <w:i w:val="false"/>
          <w:caps w:val="false"/>
          <w:smallCaps w:val="false"/>
          <w:sz w:val="24"/>
        </w:rPr>
        <w:t>Rosebank Centre, 5</w:t>
      </w:r>
      <w:r>
        <w:rPr>
          <w:rFonts w:ascii="Garamond;Times;Serif" w:hAnsi="Garamond;Times;Serif"/>
          <w:b w:val="false"/>
          <w:i w:val="false"/>
          <w:caps w:val="false"/>
          <w:smallCaps w:val="false"/>
          <w:position w:val="8"/>
          <w:sz w:val="19"/>
          <w:sz w:val="24"/>
        </w:rPr>
        <w:t>th</w:t>
      </w:r>
      <w:r>
        <w:rPr>
          <w:rFonts w:ascii="Garamond;Times;Serif" w:hAnsi="Garamond;Times;Serif"/>
          <w:b w:val="false"/>
          <w:i w:val="false"/>
          <w:caps w:val="false"/>
          <w:smallCaps w:val="false"/>
          <w:sz w:val="24"/>
        </w:rPr>
        <w:t xml:space="preserve"> Floor, 11 Bermudiana Road, Pembroke, HM 08, Bermuda</w:t>
      </w:r>
    </w:p>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Garamond">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254</Words>
  <Characters>1357</Characters>
  <CharactersWithSpaces>1599</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